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C5" w:rsidRDefault="00400DC5" w:rsidP="00943BC7">
      <w:r w:rsidRPr="006B65A6">
        <w:rPr>
          <w:b/>
          <w:sz w:val="22"/>
        </w:rPr>
        <w:object w:dxaOrig="14173" w:dyaOrig="1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48.75pt" o:ole="">
            <v:imagedata r:id="rId7" o:title=""/>
          </v:shape>
          <o:OLEObject Type="Embed" ProgID="MSPhotoEd.3" ShapeID="_x0000_i1025" DrawAspect="Content" ObjectID="_1573963758" r:id="rId8"/>
        </w:object>
      </w:r>
    </w:p>
    <w:p w:rsidR="00385D22" w:rsidRDefault="00385D22" w:rsidP="00400DC5">
      <w:pPr>
        <w:overflowPunct/>
        <w:autoSpaceDE/>
        <w:autoSpaceDN/>
        <w:adjustRightInd/>
        <w:textAlignment w:val="auto"/>
        <w:rPr>
          <w:rFonts w:ascii="Georgia" w:hAnsi="Georgia" w:cs="Arial"/>
          <w:color w:val="393939"/>
          <w:kern w:val="36"/>
          <w:sz w:val="40"/>
          <w:szCs w:val="40"/>
        </w:rPr>
      </w:pPr>
    </w:p>
    <w:p w:rsidR="00385D22" w:rsidRPr="00385D22" w:rsidRDefault="00385D22" w:rsidP="00400DC5">
      <w:pPr>
        <w:overflowPunct/>
        <w:autoSpaceDE/>
        <w:autoSpaceDN/>
        <w:adjustRightInd/>
        <w:textAlignment w:val="auto"/>
        <w:rPr>
          <w:rFonts w:cs="Arial"/>
          <w:b/>
          <w:bCs/>
          <w:color w:val="393939"/>
          <w:sz w:val="36"/>
          <w:szCs w:val="36"/>
        </w:rPr>
      </w:pPr>
      <w:r w:rsidRPr="00385D22">
        <w:rPr>
          <w:rFonts w:cs="Arial"/>
          <w:b/>
          <w:bCs/>
          <w:color w:val="393939"/>
          <w:sz w:val="36"/>
          <w:szCs w:val="36"/>
        </w:rPr>
        <w:t>Using WI Funds</w:t>
      </w:r>
    </w:p>
    <w:p w:rsidR="00385D22" w:rsidRDefault="00385D22" w:rsidP="00400DC5">
      <w:pPr>
        <w:overflowPunct/>
        <w:autoSpaceDE/>
        <w:autoSpaceDN/>
        <w:adjustRightInd/>
        <w:textAlignment w:val="auto"/>
        <w:rPr>
          <w:rFonts w:cs="Arial"/>
          <w:b/>
          <w:bCs/>
          <w:color w:val="393939"/>
          <w:sz w:val="20"/>
        </w:rPr>
      </w:pPr>
    </w:p>
    <w:p w:rsidR="00400DC5" w:rsidRPr="00400DC5" w:rsidRDefault="00400DC5" w:rsidP="00400DC5">
      <w:pPr>
        <w:overflowPunct/>
        <w:autoSpaceDE/>
        <w:autoSpaceDN/>
        <w:adjustRightInd/>
        <w:textAlignment w:val="auto"/>
        <w:rPr>
          <w:rFonts w:cs="Arial"/>
          <w:color w:val="393939"/>
          <w:sz w:val="20"/>
        </w:rPr>
      </w:pPr>
      <w:r w:rsidRPr="00400DC5">
        <w:rPr>
          <w:rFonts w:cs="Arial"/>
          <w:b/>
          <w:bCs/>
          <w:color w:val="393939"/>
          <w:sz w:val="20"/>
        </w:rPr>
        <w:t>WI funds belong to the charity, not the members. That means, while WI members should be consulted, it is ultimately the committee members who decide how to use WI funds. Funds should be used in a modest, justifiable and a reasonable way and serve WI purposes.</w:t>
      </w:r>
    </w:p>
    <w:p w:rsidR="00400DC5" w:rsidRPr="00400DC5" w:rsidRDefault="00400DC5" w:rsidP="00400DC5">
      <w:pPr>
        <w:overflowPunct/>
        <w:autoSpaceDE/>
        <w:autoSpaceDN/>
        <w:adjustRightInd/>
        <w:textAlignment w:val="auto"/>
        <w:outlineLvl w:val="2"/>
        <w:rPr>
          <w:rFonts w:ascii="Georgia" w:hAnsi="Georgia" w:cs="Arial"/>
          <w:b/>
          <w:bCs/>
          <w:color w:val="393939"/>
          <w:sz w:val="27"/>
          <w:szCs w:val="27"/>
        </w:rPr>
      </w:pPr>
      <w:r w:rsidRPr="00400DC5">
        <w:rPr>
          <w:rFonts w:ascii="Georgia" w:hAnsi="Georgia" w:cs="Arial"/>
          <w:b/>
          <w:bCs/>
          <w:color w:val="393939"/>
          <w:sz w:val="27"/>
          <w:szCs w:val="27"/>
        </w:rPr>
        <w:t>What can I use WI funds for?</w:t>
      </w:r>
    </w:p>
    <w:p w:rsidR="00400DC5" w:rsidRPr="00400DC5" w:rsidRDefault="00400DC5" w:rsidP="00400DC5">
      <w:pPr>
        <w:overflowPunct/>
        <w:autoSpaceDE/>
        <w:autoSpaceDN/>
        <w:adjustRightInd/>
        <w:textAlignment w:val="auto"/>
        <w:rPr>
          <w:rFonts w:cs="Arial"/>
          <w:color w:val="393939"/>
          <w:sz w:val="20"/>
        </w:rPr>
      </w:pPr>
      <w:r w:rsidRPr="00400DC5">
        <w:rPr>
          <w:rFonts w:cs="Arial"/>
          <w:color w:val="393939"/>
          <w:sz w:val="20"/>
        </w:rPr>
        <w:t>There are a number of uses for WI funds, which include:</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b/>
          <w:bCs/>
          <w:color w:val="393939"/>
          <w:sz w:val="20"/>
        </w:rPr>
        <w:t>educational bursaries</w:t>
      </w:r>
      <w:r w:rsidRPr="00400DC5">
        <w:rPr>
          <w:rFonts w:cs="Arial"/>
          <w:color w:val="393939"/>
          <w:sz w:val="20"/>
        </w:rPr>
        <w:t> – to Denman or a local educational course</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the cost of </w:t>
      </w:r>
      <w:r w:rsidRPr="00400DC5">
        <w:rPr>
          <w:rFonts w:cs="Arial"/>
          <w:b/>
          <w:bCs/>
          <w:color w:val="393939"/>
          <w:sz w:val="20"/>
        </w:rPr>
        <w:t>a day at Denman</w:t>
      </w:r>
      <w:r w:rsidRPr="00400DC5">
        <w:rPr>
          <w:rFonts w:cs="Arial"/>
          <w:color w:val="393939"/>
          <w:sz w:val="20"/>
        </w:rPr>
        <w:t> – transport costs paid by members themselves</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paying for </w:t>
      </w:r>
      <w:r w:rsidRPr="00400DC5">
        <w:rPr>
          <w:rFonts w:cs="Arial"/>
          <w:b/>
          <w:bCs/>
          <w:color w:val="393939"/>
          <w:sz w:val="20"/>
        </w:rPr>
        <w:t>specialist tutors</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buying the </w:t>
      </w:r>
      <w:r w:rsidRPr="00400DC5">
        <w:rPr>
          <w:rFonts w:cs="Arial"/>
          <w:b/>
          <w:bCs/>
          <w:color w:val="393939"/>
          <w:sz w:val="20"/>
        </w:rPr>
        <w:t>federation newsletter</w:t>
      </w:r>
      <w:r w:rsidRPr="00400DC5">
        <w:rPr>
          <w:rFonts w:cs="Arial"/>
          <w:color w:val="393939"/>
          <w:sz w:val="20"/>
        </w:rPr>
        <w:t> for all members</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b/>
          <w:bCs/>
          <w:color w:val="393939"/>
          <w:sz w:val="20"/>
        </w:rPr>
        <w:t>providing refreshments</w:t>
      </w:r>
      <w:r w:rsidRPr="00400DC5">
        <w:rPr>
          <w:rFonts w:cs="Arial"/>
          <w:color w:val="393939"/>
          <w:sz w:val="20"/>
        </w:rPr>
        <w:t> at monthly meetings</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printing the </w:t>
      </w:r>
      <w:r w:rsidRPr="00400DC5">
        <w:rPr>
          <w:rFonts w:cs="Arial"/>
          <w:b/>
          <w:bCs/>
          <w:color w:val="393939"/>
          <w:sz w:val="20"/>
        </w:rPr>
        <w:t>WI’s programme</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paying for help with washing-up or </w:t>
      </w:r>
      <w:r w:rsidRPr="00400DC5">
        <w:rPr>
          <w:rFonts w:cs="Arial"/>
          <w:b/>
          <w:bCs/>
          <w:color w:val="393939"/>
          <w:sz w:val="20"/>
        </w:rPr>
        <w:t>cleaning venues</w:t>
      </w:r>
      <w:r w:rsidRPr="00400DC5">
        <w:rPr>
          <w:rFonts w:cs="Arial"/>
          <w:color w:val="393939"/>
          <w:sz w:val="20"/>
        </w:rPr>
        <w:t> at monthly meetings</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funding </w:t>
      </w:r>
      <w:r w:rsidRPr="00400DC5">
        <w:rPr>
          <w:rFonts w:cs="Arial"/>
          <w:b/>
          <w:bCs/>
          <w:color w:val="393939"/>
          <w:sz w:val="20"/>
        </w:rPr>
        <w:t>educational trips</w:t>
      </w:r>
      <w:r w:rsidRPr="00400DC5">
        <w:rPr>
          <w:rFonts w:cs="Arial"/>
          <w:color w:val="393939"/>
          <w:sz w:val="20"/>
        </w:rPr>
        <w:t> – in place of a monthly WI meeting</w:t>
      </w:r>
    </w:p>
    <w:p w:rsidR="00400DC5" w:rsidRPr="00400DC5" w:rsidRDefault="00400DC5" w:rsidP="00943BC7">
      <w:pPr>
        <w:numPr>
          <w:ilvl w:val="0"/>
          <w:numId w:val="4"/>
        </w:numPr>
        <w:overflowPunct/>
        <w:autoSpaceDE/>
        <w:autoSpaceDN/>
        <w:adjustRightInd/>
        <w:ind w:left="142" w:hanging="190"/>
        <w:textAlignment w:val="auto"/>
        <w:rPr>
          <w:rFonts w:cs="Arial"/>
          <w:color w:val="393939"/>
          <w:sz w:val="20"/>
        </w:rPr>
      </w:pPr>
      <w:r w:rsidRPr="00400DC5">
        <w:rPr>
          <w:rFonts w:cs="Arial"/>
          <w:color w:val="393939"/>
          <w:sz w:val="20"/>
        </w:rPr>
        <w:t>making </w:t>
      </w:r>
      <w:r w:rsidRPr="00400DC5">
        <w:rPr>
          <w:rFonts w:cs="Arial"/>
          <w:b/>
          <w:bCs/>
          <w:color w:val="393939"/>
          <w:sz w:val="20"/>
        </w:rPr>
        <w:t>charitable donations</w:t>
      </w:r>
      <w:r w:rsidRPr="00400DC5">
        <w:rPr>
          <w:rFonts w:cs="Arial"/>
          <w:color w:val="393939"/>
          <w:sz w:val="20"/>
        </w:rPr>
        <w:t> – for more information, refer to the</w:t>
      </w:r>
      <w:r w:rsidRPr="00400DC5">
        <w:rPr>
          <w:rFonts w:cs="Arial"/>
          <w:sz w:val="20"/>
        </w:rPr>
        <w:t> </w:t>
      </w:r>
      <w:hyperlink r:id="rId9" w:history="1">
        <w:r w:rsidRPr="00400DC5">
          <w:rPr>
            <w:rFonts w:cs="Arial"/>
            <w:sz w:val="20"/>
            <w:u w:val="single"/>
            <w:bdr w:val="none" w:sz="0" w:space="0" w:color="auto" w:frame="1"/>
          </w:rPr>
          <w:t>WI's Fundraising Guidelines</w:t>
        </w:r>
      </w:hyperlink>
      <w:r w:rsidR="00943BC7">
        <w:rPr>
          <w:rFonts w:cs="Arial"/>
          <w:sz w:val="20"/>
        </w:rPr>
        <w:t xml:space="preserve"> (below)</w:t>
      </w:r>
    </w:p>
    <w:p w:rsidR="00400DC5" w:rsidRPr="00400DC5" w:rsidRDefault="00400DC5" w:rsidP="00400DC5">
      <w:pPr>
        <w:overflowPunct/>
        <w:autoSpaceDE/>
        <w:autoSpaceDN/>
        <w:adjustRightInd/>
        <w:textAlignment w:val="auto"/>
        <w:outlineLvl w:val="2"/>
        <w:rPr>
          <w:rFonts w:ascii="Georgia" w:hAnsi="Georgia" w:cs="Arial"/>
          <w:b/>
          <w:bCs/>
          <w:color w:val="393939"/>
          <w:sz w:val="27"/>
          <w:szCs w:val="27"/>
        </w:rPr>
      </w:pPr>
      <w:r w:rsidRPr="00400DC5">
        <w:rPr>
          <w:rFonts w:ascii="Georgia" w:hAnsi="Georgia" w:cs="Arial"/>
          <w:b/>
          <w:bCs/>
          <w:color w:val="393939"/>
          <w:sz w:val="27"/>
          <w:szCs w:val="27"/>
        </w:rPr>
        <w:t>Paying for WI parties and social outings</w:t>
      </w:r>
    </w:p>
    <w:p w:rsidR="00400DC5" w:rsidRPr="00400DC5" w:rsidRDefault="00400DC5" w:rsidP="00400DC5">
      <w:pPr>
        <w:overflowPunct/>
        <w:autoSpaceDE/>
        <w:autoSpaceDN/>
        <w:adjustRightInd/>
        <w:textAlignment w:val="auto"/>
        <w:rPr>
          <w:rFonts w:cs="Arial"/>
          <w:color w:val="393939"/>
          <w:sz w:val="20"/>
        </w:rPr>
      </w:pPr>
      <w:r w:rsidRPr="00400DC5">
        <w:rPr>
          <w:rFonts w:cs="Arial"/>
          <w:color w:val="393939"/>
          <w:sz w:val="20"/>
        </w:rPr>
        <w:t>WI parties and social outings must be processed through the WI’s accounts. Money must be collected from members before booking and paying deposits for venues, travel, food etc. Deposits cannot be borrowed from WI funds as social events are not a justifiable use of charitable funds.</w:t>
      </w:r>
    </w:p>
    <w:p w:rsidR="00400DC5" w:rsidRDefault="00400DC5" w:rsidP="00400DC5">
      <w:bookmarkStart w:id="0" w:name="_GoBack"/>
      <w:bookmarkEnd w:id="0"/>
    </w:p>
    <w:p w:rsidR="00385D22" w:rsidRDefault="00385D22" w:rsidP="00385D22">
      <w:pPr>
        <w:rPr>
          <w:sz w:val="36"/>
          <w:szCs w:val="36"/>
          <w:lang w:eastAsia="en-US"/>
        </w:rPr>
      </w:pPr>
      <w:r w:rsidRPr="00385D22">
        <w:rPr>
          <w:sz w:val="36"/>
          <w:szCs w:val="36"/>
          <w:lang w:eastAsia="en-US"/>
        </w:rPr>
        <w:t>WI fundraising guidelines</w:t>
      </w:r>
    </w:p>
    <w:p w:rsidR="00385D22" w:rsidRPr="00385D22" w:rsidRDefault="00385D22" w:rsidP="00385D22">
      <w:pPr>
        <w:rPr>
          <w:sz w:val="36"/>
          <w:szCs w:val="36"/>
          <w:lang w:eastAsia="en-US"/>
        </w:rPr>
      </w:pPr>
    </w:p>
    <w:p w:rsidR="00400DC5" w:rsidRDefault="00EB3C29" w:rsidP="00EB3C29">
      <w:pPr>
        <w:pStyle w:val="NormalWeb"/>
        <w:spacing w:before="0" w:beforeAutospacing="0" w:after="0" w:afterAutospacing="0"/>
        <w:ind w:hanging="284"/>
        <w:rPr>
          <w:rFonts w:ascii="Arial" w:hAnsi="Arial" w:cs="Arial"/>
          <w:color w:val="393939"/>
          <w:sz w:val="20"/>
          <w:szCs w:val="20"/>
        </w:rPr>
      </w:pPr>
      <w:r>
        <w:rPr>
          <w:rStyle w:val="Strong"/>
          <w:rFonts w:ascii="Arial" w:hAnsi="Arial" w:cs="Arial"/>
          <w:color w:val="393939"/>
          <w:sz w:val="20"/>
          <w:szCs w:val="20"/>
        </w:rPr>
        <w:t xml:space="preserve"> </w:t>
      </w:r>
      <w:r w:rsidR="00400DC5">
        <w:rPr>
          <w:rStyle w:val="Strong"/>
          <w:rFonts w:ascii="Arial" w:hAnsi="Arial" w:cs="Arial"/>
          <w:color w:val="393939"/>
          <w:sz w:val="20"/>
          <w:szCs w:val="20"/>
        </w:rPr>
        <w:t>Follow our guide to raising funds for and supporting charitable projects, causes and appeals through your WI.</w:t>
      </w:r>
    </w:p>
    <w:p w:rsidR="00400DC5" w:rsidRDefault="00400DC5" w:rsidP="00400DC5">
      <w:pPr>
        <w:pStyle w:val="Heading3"/>
        <w:spacing w:before="0"/>
        <w:rPr>
          <w:rFonts w:ascii="Georgia" w:hAnsi="Georgia" w:cs="Arial"/>
          <w:color w:val="393939"/>
          <w:sz w:val="27"/>
          <w:szCs w:val="27"/>
        </w:rPr>
      </w:pPr>
      <w:r>
        <w:rPr>
          <w:rStyle w:val="Strong"/>
          <w:rFonts w:ascii="Georgia" w:hAnsi="Georgia" w:cs="Arial"/>
          <w:b w:val="0"/>
          <w:bCs w:val="0"/>
          <w:color w:val="393939"/>
        </w:rPr>
        <w:t>Need to know: WIs and charitable status</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Each WI is a charity, governed by the </w:t>
      </w:r>
      <w:r>
        <w:rPr>
          <w:rStyle w:val="Emphasis"/>
          <w:rFonts w:ascii="Arial" w:hAnsi="Arial" w:cs="Arial"/>
          <w:color w:val="393939"/>
          <w:sz w:val="20"/>
          <w:szCs w:val="20"/>
        </w:rPr>
        <w:t>WI Constitution</w:t>
      </w:r>
      <w:r>
        <w:rPr>
          <w:rFonts w:ascii="Arial" w:hAnsi="Arial" w:cs="Arial"/>
          <w:color w:val="393939"/>
          <w:sz w:val="20"/>
          <w:szCs w:val="20"/>
        </w:rPr>
        <w:t>. Under these guidelines every WI can raise funds for causes that further the objects set out in the constitution, which are:</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1. To advance the education of women and girls for the public benefit in all areas including:</w:t>
      </w:r>
    </w:p>
    <w:p w:rsidR="00400DC5" w:rsidRDefault="00400DC5" w:rsidP="00943BC7">
      <w:pPr>
        <w:numPr>
          <w:ilvl w:val="0"/>
          <w:numId w:val="5"/>
        </w:numPr>
        <w:overflowPunct/>
        <w:autoSpaceDE/>
        <w:autoSpaceDN/>
        <w:adjustRightInd/>
        <w:ind w:left="284" w:hanging="284"/>
        <w:textAlignment w:val="auto"/>
        <w:rPr>
          <w:rFonts w:cs="Arial"/>
          <w:color w:val="393939"/>
          <w:sz w:val="20"/>
        </w:rPr>
      </w:pPr>
      <w:r>
        <w:rPr>
          <w:rStyle w:val="Strong"/>
          <w:rFonts w:cs="Arial"/>
          <w:color w:val="393939"/>
          <w:sz w:val="20"/>
        </w:rPr>
        <w:t>political and social issues</w:t>
      </w:r>
      <w:r>
        <w:rPr>
          <w:rFonts w:cs="Arial"/>
          <w:color w:val="393939"/>
          <w:sz w:val="20"/>
        </w:rPr>
        <w:t> – on a local, national and international scale</w:t>
      </w:r>
    </w:p>
    <w:p w:rsidR="00400DC5" w:rsidRDefault="00400DC5" w:rsidP="00943BC7">
      <w:pPr>
        <w:numPr>
          <w:ilvl w:val="0"/>
          <w:numId w:val="5"/>
        </w:numPr>
        <w:overflowPunct/>
        <w:autoSpaceDE/>
        <w:autoSpaceDN/>
        <w:adjustRightInd/>
        <w:ind w:left="284" w:hanging="284"/>
        <w:textAlignment w:val="auto"/>
        <w:rPr>
          <w:rFonts w:cs="Arial"/>
          <w:color w:val="393939"/>
          <w:sz w:val="20"/>
        </w:rPr>
      </w:pPr>
      <w:r>
        <w:rPr>
          <w:rStyle w:val="Strong"/>
          <w:rFonts w:cs="Arial"/>
          <w:color w:val="393939"/>
          <w:sz w:val="20"/>
        </w:rPr>
        <w:t>cultural subjects</w:t>
      </w:r>
      <w:r>
        <w:rPr>
          <w:rFonts w:cs="Arial"/>
          <w:color w:val="393939"/>
          <w:sz w:val="20"/>
        </w:rPr>
        <w:t> – such as music and drama</w:t>
      </w:r>
    </w:p>
    <w:p w:rsidR="00400DC5" w:rsidRDefault="00400DC5" w:rsidP="00943BC7">
      <w:pPr>
        <w:numPr>
          <w:ilvl w:val="0"/>
          <w:numId w:val="5"/>
        </w:numPr>
        <w:overflowPunct/>
        <w:autoSpaceDE/>
        <w:autoSpaceDN/>
        <w:adjustRightInd/>
        <w:ind w:left="284" w:hanging="284"/>
        <w:textAlignment w:val="auto"/>
        <w:rPr>
          <w:rFonts w:cs="Arial"/>
          <w:color w:val="393939"/>
          <w:sz w:val="20"/>
        </w:rPr>
      </w:pPr>
      <w:r>
        <w:rPr>
          <w:rStyle w:val="Strong"/>
          <w:rFonts w:cs="Arial"/>
          <w:color w:val="393939"/>
          <w:sz w:val="20"/>
        </w:rPr>
        <w:t>agriculture, crafts, home economics, science, health</w:t>
      </w:r>
      <w:r>
        <w:rPr>
          <w:rFonts w:cs="Arial"/>
          <w:color w:val="393939"/>
          <w:sz w:val="20"/>
        </w:rPr>
        <w:t> and </w:t>
      </w:r>
      <w:r>
        <w:rPr>
          <w:rStyle w:val="Strong"/>
          <w:rFonts w:cs="Arial"/>
          <w:color w:val="393939"/>
          <w:sz w:val="20"/>
        </w:rPr>
        <w:t>social welfare</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2. To promote sustainable development which meets the needs of future generations without compromising those of the present generation by:</w:t>
      </w:r>
    </w:p>
    <w:p w:rsidR="00400DC5" w:rsidRDefault="00400DC5" w:rsidP="00400DC5">
      <w:pPr>
        <w:numPr>
          <w:ilvl w:val="0"/>
          <w:numId w:val="6"/>
        </w:numPr>
        <w:overflowPunct/>
        <w:autoSpaceDE/>
        <w:autoSpaceDN/>
        <w:adjustRightInd/>
        <w:ind w:left="255"/>
        <w:textAlignment w:val="auto"/>
        <w:rPr>
          <w:rFonts w:cs="Arial"/>
          <w:color w:val="393939"/>
          <w:sz w:val="20"/>
        </w:rPr>
      </w:pPr>
      <w:r>
        <w:rPr>
          <w:rFonts w:cs="Arial"/>
          <w:color w:val="393939"/>
          <w:sz w:val="20"/>
        </w:rPr>
        <w:t>educating people in the </w:t>
      </w:r>
      <w:r>
        <w:rPr>
          <w:rStyle w:val="Strong"/>
          <w:rFonts w:cs="Arial"/>
          <w:color w:val="393939"/>
          <w:sz w:val="20"/>
        </w:rPr>
        <w:t>conservation of the environment </w:t>
      </w:r>
      <w:r>
        <w:rPr>
          <w:rFonts w:cs="Arial"/>
          <w:color w:val="393939"/>
          <w:sz w:val="20"/>
        </w:rPr>
        <w:t>and the responsible use of natural resources</w:t>
      </w:r>
    </w:p>
    <w:p w:rsidR="00400DC5" w:rsidRDefault="00400DC5" w:rsidP="00400DC5">
      <w:pPr>
        <w:numPr>
          <w:ilvl w:val="0"/>
          <w:numId w:val="6"/>
        </w:numPr>
        <w:overflowPunct/>
        <w:autoSpaceDE/>
        <w:autoSpaceDN/>
        <w:adjustRightInd/>
        <w:ind w:left="255"/>
        <w:textAlignment w:val="auto"/>
        <w:rPr>
          <w:rFonts w:cs="Arial"/>
          <w:color w:val="393939"/>
          <w:sz w:val="20"/>
        </w:rPr>
      </w:pPr>
      <w:r>
        <w:rPr>
          <w:rFonts w:cs="Arial"/>
          <w:color w:val="393939"/>
          <w:sz w:val="20"/>
        </w:rPr>
        <w:t>promoting </w:t>
      </w:r>
      <w:r>
        <w:rPr>
          <w:rStyle w:val="Strong"/>
          <w:rFonts w:cs="Arial"/>
          <w:color w:val="393939"/>
          <w:sz w:val="20"/>
        </w:rPr>
        <w:t>sustainable economic growth</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3. To advance public health.</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4. To advance public citizenship by promoting civic responsibility and volunteering.</w:t>
      </w:r>
    </w:p>
    <w:p w:rsidR="00400DC5" w:rsidRDefault="00400DC5" w:rsidP="00400DC5">
      <w:pPr>
        <w:pStyle w:val="Heading3"/>
        <w:spacing w:before="0"/>
        <w:rPr>
          <w:rFonts w:ascii="Georgia" w:hAnsi="Georgia" w:cs="Arial"/>
          <w:color w:val="393939"/>
          <w:sz w:val="27"/>
          <w:szCs w:val="27"/>
        </w:rPr>
      </w:pPr>
      <w:r>
        <w:rPr>
          <w:rStyle w:val="Strong"/>
          <w:rFonts w:ascii="Georgia" w:hAnsi="Georgia" w:cs="Arial"/>
          <w:b w:val="0"/>
          <w:bCs w:val="0"/>
          <w:color w:val="393939"/>
        </w:rPr>
        <w:t>What kind of causes can WIs support?</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WIs can support any project or cause that falls within the WI objects, for example:</w:t>
      </w:r>
    </w:p>
    <w:p w:rsidR="00400DC5" w:rsidRDefault="00400DC5" w:rsidP="00400DC5">
      <w:pPr>
        <w:numPr>
          <w:ilvl w:val="0"/>
          <w:numId w:val="7"/>
        </w:numPr>
        <w:overflowPunct/>
        <w:autoSpaceDE/>
        <w:autoSpaceDN/>
        <w:adjustRightInd/>
        <w:ind w:left="255"/>
        <w:textAlignment w:val="auto"/>
        <w:rPr>
          <w:rFonts w:cs="Arial"/>
          <w:color w:val="393939"/>
          <w:sz w:val="20"/>
        </w:rPr>
      </w:pPr>
      <w:r>
        <w:rPr>
          <w:rFonts w:cs="Arial"/>
          <w:color w:val="393939"/>
          <w:sz w:val="20"/>
        </w:rPr>
        <w:t>raising funds for </w:t>
      </w:r>
      <w:r>
        <w:rPr>
          <w:rStyle w:val="Strong"/>
          <w:rFonts w:cs="Arial"/>
          <w:color w:val="393939"/>
          <w:sz w:val="20"/>
        </w:rPr>
        <w:t>bursaries or scholarships</w:t>
      </w:r>
      <w:r>
        <w:rPr>
          <w:rFonts w:cs="Arial"/>
          <w:color w:val="393939"/>
          <w:sz w:val="20"/>
        </w:rPr>
        <w:t> to study arts, crafts and sciences</w:t>
      </w:r>
    </w:p>
    <w:p w:rsidR="00400DC5" w:rsidRDefault="00400DC5" w:rsidP="00400DC5">
      <w:pPr>
        <w:numPr>
          <w:ilvl w:val="0"/>
          <w:numId w:val="7"/>
        </w:numPr>
        <w:overflowPunct/>
        <w:autoSpaceDE/>
        <w:autoSpaceDN/>
        <w:adjustRightInd/>
        <w:ind w:left="255"/>
        <w:textAlignment w:val="auto"/>
        <w:rPr>
          <w:rFonts w:cs="Arial"/>
          <w:color w:val="393939"/>
          <w:sz w:val="20"/>
        </w:rPr>
      </w:pPr>
      <w:r>
        <w:rPr>
          <w:rFonts w:cs="Arial"/>
          <w:color w:val="393939"/>
          <w:sz w:val="20"/>
        </w:rPr>
        <w:t>improving or supporting a </w:t>
      </w:r>
      <w:r>
        <w:rPr>
          <w:rStyle w:val="Strong"/>
          <w:rFonts w:cs="Arial"/>
          <w:color w:val="393939"/>
          <w:sz w:val="20"/>
        </w:rPr>
        <w:t>hall</w:t>
      </w:r>
      <w:r>
        <w:rPr>
          <w:rFonts w:cs="Arial"/>
          <w:color w:val="393939"/>
          <w:sz w:val="20"/>
        </w:rPr>
        <w:t> </w:t>
      </w:r>
      <w:r>
        <w:rPr>
          <w:rStyle w:val="Strong"/>
          <w:rFonts w:cs="Arial"/>
          <w:color w:val="393939"/>
          <w:sz w:val="20"/>
        </w:rPr>
        <w:t>or other facility</w:t>
      </w:r>
      <w:r>
        <w:rPr>
          <w:rFonts w:cs="Arial"/>
          <w:color w:val="393939"/>
          <w:sz w:val="20"/>
        </w:rPr>
        <w:t> that benefits the local community</w:t>
      </w:r>
    </w:p>
    <w:p w:rsidR="00400DC5" w:rsidRDefault="00400DC5" w:rsidP="00400DC5">
      <w:pPr>
        <w:numPr>
          <w:ilvl w:val="0"/>
          <w:numId w:val="7"/>
        </w:numPr>
        <w:overflowPunct/>
        <w:autoSpaceDE/>
        <w:autoSpaceDN/>
        <w:adjustRightInd/>
        <w:ind w:left="255"/>
        <w:textAlignment w:val="auto"/>
        <w:rPr>
          <w:rFonts w:cs="Arial"/>
          <w:color w:val="393939"/>
          <w:sz w:val="20"/>
        </w:rPr>
      </w:pPr>
      <w:r>
        <w:rPr>
          <w:rFonts w:cs="Arial"/>
          <w:color w:val="393939"/>
          <w:sz w:val="20"/>
        </w:rPr>
        <w:t>raising funds for an </w:t>
      </w:r>
      <w:r>
        <w:rPr>
          <w:rStyle w:val="Strong"/>
          <w:rFonts w:cs="Arial"/>
          <w:color w:val="393939"/>
          <w:sz w:val="20"/>
        </w:rPr>
        <w:t>events day</w:t>
      </w:r>
      <w:r>
        <w:rPr>
          <w:rFonts w:cs="Arial"/>
          <w:color w:val="393939"/>
          <w:sz w:val="20"/>
        </w:rPr>
        <w:t> where women can take part in arts and craft activities, and/or attend talks and workshops on culture and citizenship</w:t>
      </w:r>
    </w:p>
    <w:p w:rsidR="00400DC5" w:rsidRDefault="00400DC5" w:rsidP="00400DC5">
      <w:pPr>
        <w:numPr>
          <w:ilvl w:val="0"/>
          <w:numId w:val="7"/>
        </w:numPr>
        <w:overflowPunct/>
        <w:autoSpaceDE/>
        <w:autoSpaceDN/>
        <w:adjustRightInd/>
        <w:ind w:left="255"/>
        <w:textAlignment w:val="auto"/>
        <w:rPr>
          <w:rFonts w:cs="Arial"/>
          <w:color w:val="393939"/>
          <w:sz w:val="20"/>
        </w:rPr>
      </w:pPr>
      <w:r>
        <w:rPr>
          <w:rFonts w:cs="Arial"/>
          <w:color w:val="393939"/>
          <w:sz w:val="20"/>
        </w:rPr>
        <w:t>providing facilities or equipment for a </w:t>
      </w:r>
      <w:r>
        <w:rPr>
          <w:rStyle w:val="Strong"/>
          <w:rFonts w:cs="Arial"/>
          <w:color w:val="393939"/>
          <w:sz w:val="20"/>
        </w:rPr>
        <w:t>local hospital</w:t>
      </w:r>
    </w:p>
    <w:p w:rsidR="00400DC5" w:rsidRDefault="00400DC5" w:rsidP="00400DC5">
      <w:pPr>
        <w:numPr>
          <w:ilvl w:val="0"/>
          <w:numId w:val="7"/>
        </w:numPr>
        <w:overflowPunct/>
        <w:autoSpaceDE/>
        <w:autoSpaceDN/>
        <w:adjustRightInd/>
        <w:ind w:left="255"/>
        <w:textAlignment w:val="auto"/>
        <w:rPr>
          <w:rFonts w:cs="Arial"/>
          <w:color w:val="393939"/>
          <w:sz w:val="20"/>
        </w:rPr>
      </w:pPr>
      <w:r>
        <w:rPr>
          <w:rFonts w:cs="Arial"/>
          <w:color w:val="393939"/>
          <w:sz w:val="20"/>
        </w:rPr>
        <w:t>raising funds for an </w:t>
      </w:r>
      <w:r>
        <w:rPr>
          <w:rStyle w:val="Strong"/>
          <w:rFonts w:cs="Arial"/>
          <w:color w:val="393939"/>
          <w:sz w:val="20"/>
        </w:rPr>
        <w:t>appeal to rebuild a local community centre</w:t>
      </w:r>
      <w:r>
        <w:rPr>
          <w:rFonts w:cs="Arial"/>
          <w:color w:val="393939"/>
          <w:sz w:val="20"/>
        </w:rPr>
        <w:t> that has been damaged by flooding</w:t>
      </w:r>
    </w:p>
    <w:p w:rsidR="00400DC5" w:rsidRDefault="00400DC5" w:rsidP="00400DC5">
      <w:pPr>
        <w:pStyle w:val="Heading3"/>
        <w:spacing w:before="0"/>
        <w:rPr>
          <w:rFonts w:ascii="Georgia" w:hAnsi="Georgia" w:cs="Arial"/>
          <w:color w:val="393939"/>
          <w:sz w:val="27"/>
          <w:szCs w:val="27"/>
        </w:rPr>
      </w:pPr>
      <w:r>
        <w:rPr>
          <w:rStyle w:val="Strong"/>
          <w:rFonts w:ascii="Georgia" w:hAnsi="Georgia" w:cs="Arial"/>
          <w:b w:val="0"/>
          <w:bCs w:val="0"/>
          <w:color w:val="393939"/>
        </w:rPr>
        <w:t>What kinds of causes can WIs not support?</w:t>
      </w:r>
    </w:p>
    <w:p w:rsidR="00400DC5" w:rsidRDefault="00400DC5" w:rsidP="00400DC5">
      <w:pPr>
        <w:pStyle w:val="NormalWeb"/>
        <w:spacing w:before="0" w:beforeAutospacing="0" w:after="0" w:afterAutospacing="0"/>
        <w:rPr>
          <w:rFonts w:ascii="Arial" w:hAnsi="Arial" w:cs="Arial"/>
          <w:color w:val="393939"/>
          <w:sz w:val="20"/>
          <w:szCs w:val="20"/>
        </w:rPr>
      </w:pPr>
      <w:r>
        <w:rPr>
          <w:rFonts w:ascii="Arial" w:hAnsi="Arial" w:cs="Arial"/>
          <w:color w:val="393939"/>
          <w:sz w:val="20"/>
          <w:szCs w:val="20"/>
        </w:rPr>
        <w:t>There are several causes and projects WIs cannot support because they do not further their charitable objects, such as:</w:t>
      </w:r>
    </w:p>
    <w:p w:rsidR="00400DC5" w:rsidRDefault="00400DC5" w:rsidP="00400DC5">
      <w:pPr>
        <w:numPr>
          <w:ilvl w:val="0"/>
          <w:numId w:val="8"/>
        </w:numPr>
        <w:overflowPunct/>
        <w:autoSpaceDE/>
        <w:autoSpaceDN/>
        <w:adjustRightInd/>
        <w:ind w:left="255"/>
        <w:textAlignment w:val="auto"/>
        <w:rPr>
          <w:rFonts w:cs="Arial"/>
          <w:color w:val="393939"/>
          <w:sz w:val="20"/>
        </w:rPr>
      </w:pPr>
      <w:r>
        <w:rPr>
          <w:rFonts w:cs="Arial"/>
          <w:color w:val="393939"/>
          <w:sz w:val="20"/>
        </w:rPr>
        <w:t>a project to </w:t>
      </w:r>
      <w:r>
        <w:rPr>
          <w:rStyle w:val="Strong"/>
          <w:rFonts w:cs="Arial"/>
          <w:color w:val="393939"/>
          <w:sz w:val="20"/>
        </w:rPr>
        <w:t>prevent cruelty to animals</w:t>
      </w:r>
    </w:p>
    <w:p w:rsidR="00400DC5" w:rsidRDefault="00943BC7" w:rsidP="00400DC5">
      <w:pPr>
        <w:numPr>
          <w:ilvl w:val="0"/>
          <w:numId w:val="8"/>
        </w:numPr>
        <w:overflowPunct/>
        <w:autoSpaceDE/>
        <w:autoSpaceDN/>
        <w:adjustRightInd/>
        <w:ind w:left="255"/>
        <w:textAlignment w:val="auto"/>
        <w:rPr>
          <w:rFonts w:cs="Arial"/>
          <w:color w:val="393939"/>
          <w:sz w:val="20"/>
        </w:rPr>
      </w:pPr>
      <w:r>
        <w:rPr>
          <w:rFonts w:cs="Arial"/>
          <w:color w:val="393939"/>
          <w:sz w:val="20"/>
        </w:rPr>
        <w:t>a</w:t>
      </w:r>
      <w:r w:rsidR="00400DC5">
        <w:rPr>
          <w:rFonts w:cs="Arial"/>
          <w:color w:val="393939"/>
          <w:sz w:val="20"/>
        </w:rPr>
        <w:t> </w:t>
      </w:r>
      <w:r w:rsidR="00400DC5">
        <w:rPr>
          <w:rStyle w:val="Strong"/>
          <w:rFonts w:cs="Arial"/>
          <w:color w:val="393939"/>
          <w:sz w:val="20"/>
        </w:rPr>
        <w:t>generic appeal</w:t>
      </w:r>
      <w:r w:rsidR="00400DC5">
        <w:rPr>
          <w:rFonts w:cs="Arial"/>
          <w:color w:val="393939"/>
          <w:sz w:val="20"/>
        </w:rPr>
        <w:t> to help refugees</w:t>
      </w:r>
    </w:p>
    <w:p w:rsidR="00400DC5" w:rsidRDefault="00400DC5" w:rsidP="00400DC5">
      <w:pPr>
        <w:numPr>
          <w:ilvl w:val="0"/>
          <w:numId w:val="8"/>
        </w:numPr>
        <w:overflowPunct/>
        <w:autoSpaceDE/>
        <w:autoSpaceDN/>
        <w:adjustRightInd/>
        <w:ind w:left="255"/>
        <w:textAlignment w:val="auto"/>
        <w:rPr>
          <w:rFonts w:cs="Arial"/>
          <w:color w:val="393939"/>
          <w:sz w:val="20"/>
        </w:rPr>
      </w:pPr>
      <w:r>
        <w:rPr>
          <w:rFonts w:cs="Arial"/>
          <w:color w:val="393939"/>
          <w:sz w:val="20"/>
        </w:rPr>
        <w:t>raising funds to</w:t>
      </w:r>
      <w:r>
        <w:rPr>
          <w:rStyle w:val="Strong"/>
          <w:rFonts w:cs="Arial"/>
          <w:color w:val="393939"/>
          <w:sz w:val="20"/>
        </w:rPr>
        <w:t> help an individual</w:t>
      </w:r>
      <w:r>
        <w:rPr>
          <w:rFonts w:cs="Arial"/>
          <w:color w:val="393939"/>
          <w:sz w:val="20"/>
        </w:rPr>
        <w:t> </w:t>
      </w:r>
      <w:r>
        <w:rPr>
          <w:rStyle w:val="Strong"/>
          <w:rFonts w:cs="Arial"/>
          <w:color w:val="393939"/>
          <w:sz w:val="20"/>
        </w:rPr>
        <w:t>rebuild her house </w:t>
      </w:r>
      <w:r>
        <w:rPr>
          <w:rFonts w:cs="Arial"/>
          <w:color w:val="393939"/>
          <w:sz w:val="20"/>
        </w:rPr>
        <w:t>or </w:t>
      </w:r>
      <w:r>
        <w:rPr>
          <w:rStyle w:val="Strong"/>
          <w:rFonts w:cs="Arial"/>
          <w:color w:val="393939"/>
          <w:sz w:val="20"/>
        </w:rPr>
        <w:t>pay for hospital treatment</w:t>
      </w:r>
    </w:p>
    <w:p w:rsidR="00400DC5" w:rsidRDefault="00400DC5" w:rsidP="00400DC5">
      <w:pPr>
        <w:numPr>
          <w:ilvl w:val="0"/>
          <w:numId w:val="8"/>
        </w:numPr>
        <w:overflowPunct/>
        <w:autoSpaceDE/>
        <w:autoSpaceDN/>
        <w:adjustRightInd/>
        <w:ind w:left="255"/>
        <w:textAlignment w:val="auto"/>
        <w:rPr>
          <w:rFonts w:cs="Arial"/>
          <w:color w:val="393939"/>
          <w:sz w:val="20"/>
        </w:rPr>
      </w:pPr>
      <w:r>
        <w:rPr>
          <w:rFonts w:cs="Arial"/>
          <w:color w:val="393939"/>
          <w:sz w:val="20"/>
        </w:rPr>
        <w:t>an appeal to help </w:t>
      </w:r>
      <w:r>
        <w:rPr>
          <w:rStyle w:val="Strong"/>
          <w:rFonts w:cs="Arial"/>
          <w:color w:val="393939"/>
          <w:sz w:val="20"/>
        </w:rPr>
        <w:t>rehabilitate soldiers</w:t>
      </w:r>
      <w:r>
        <w:rPr>
          <w:rFonts w:cs="Arial"/>
          <w:color w:val="393939"/>
          <w:sz w:val="20"/>
        </w:rPr>
        <w:t> injured in action</w:t>
      </w:r>
    </w:p>
    <w:p w:rsidR="00400DC5" w:rsidRDefault="00400DC5" w:rsidP="00400DC5">
      <w:pPr>
        <w:numPr>
          <w:ilvl w:val="0"/>
          <w:numId w:val="8"/>
        </w:numPr>
        <w:overflowPunct/>
        <w:autoSpaceDE/>
        <w:autoSpaceDN/>
        <w:adjustRightInd/>
        <w:ind w:left="255"/>
        <w:textAlignment w:val="auto"/>
        <w:rPr>
          <w:rFonts w:cs="Arial"/>
          <w:color w:val="393939"/>
          <w:sz w:val="20"/>
        </w:rPr>
      </w:pPr>
      <w:r>
        <w:rPr>
          <w:rFonts w:cs="Arial"/>
          <w:color w:val="393939"/>
          <w:sz w:val="20"/>
        </w:rPr>
        <w:t>an appeal to send parcels or provisions to</w:t>
      </w:r>
      <w:r>
        <w:rPr>
          <w:rStyle w:val="Strong"/>
          <w:rFonts w:cs="Arial"/>
          <w:color w:val="393939"/>
          <w:sz w:val="20"/>
        </w:rPr>
        <w:t> children abroad</w:t>
      </w:r>
    </w:p>
    <w:p w:rsidR="00400DC5" w:rsidRDefault="00400DC5" w:rsidP="00400DC5">
      <w:pPr>
        <w:pStyle w:val="NormalWeb"/>
        <w:spacing w:before="0" w:beforeAutospacing="0" w:after="0" w:afterAutospacing="0"/>
      </w:pPr>
      <w:r>
        <w:rPr>
          <w:rFonts w:ascii="Arial" w:hAnsi="Arial" w:cs="Arial"/>
          <w:color w:val="393939"/>
          <w:sz w:val="20"/>
          <w:szCs w:val="20"/>
        </w:rPr>
        <w:t>As well as falling within the objects of the </w:t>
      </w:r>
      <w:r>
        <w:rPr>
          <w:rStyle w:val="Emphasis"/>
          <w:rFonts w:ascii="Arial" w:hAnsi="Arial" w:cs="Arial"/>
          <w:color w:val="393939"/>
          <w:sz w:val="20"/>
          <w:szCs w:val="20"/>
        </w:rPr>
        <w:t>WI Constitution</w:t>
      </w:r>
      <w:r>
        <w:rPr>
          <w:rFonts w:ascii="Arial" w:hAnsi="Arial" w:cs="Arial"/>
          <w:color w:val="393939"/>
          <w:sz w:val="20"/>
          <w:szCs w:val="20"/>
        </w:rPr>
        <w:t>, any cause supported by a WI must also benefit as many people as possible. WIs should not support projects or causes that only help one individual or exclude anyone.</w:t>
      </w:r>
    </w:p>
    <w:sectPr w:rsidR="00400DC5" w:rsidSect="00943BC7">
      <w:type w:val="continuous"/>
      <w:pgSz w:w="11909" w:h="16834" w:code="9"/>
      <w:pgMar w:top="851" w:right="569" w:bottom="568" w:left="993" w:header="706" w:footer="453"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BE6" w:rsidRDefault="000E6BE6">
      <w:r>
        <w:separator/>
      </w:r>
    </w:p>
  </w:endnote>
  <w:endnote w:type="continuationSeparator" w:id="0">
    <w:p w:rsidR="000E6BE6" w:rsidRDefault="000E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BE6" w:rsidRDefault="000E6BE6">
      <w:r>
        <w:separator/>
      </w:r>
    </w:p>
  </w:footnote>
  <w:footnote w:type="continuationSeparator" w:id="0">
    <w:p w:rsidR="000E6BE6" w:rsidRDefault="000E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8D7"/>
    <w:multiLevelType w:val="multilevel"/>
    <w:tmpl w:val="7B2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34931"/>
    <w:multiLevelType w:val="multilevel"/>
    <w:tmpl w:val="3038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BC44B2"/>
    <w:multiLevelType w:val="hybridMultilevel"/>
    <w:tmpl w:val="38A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4320E"/>
    <w:multiLevelType w:val="multilevel"/>
    <w:tmpl w:val="19A6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F343F4"/>
    <w:multiLevelType w:val="multilevel"/>
    <w:tmpl w:val="5804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153169"/>
    <w:multiLevelType w:val="multilevel"/>
    <w:tmpl w:val="8750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B526A7"/>
    <w:multiLevelType w:val="hybridMultilevel"/>
    <w:tmpl w:val="179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530A3"/>
    <w:multiLevelType w:val="hybridMultilevel"/>
    <w:tmpl w:val="37E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8F"/>
    <w:rsid w:val="00026B35"/>
    <w:rsid w:val="00090333"/>
    <w:rsid w:val="000C27DF"/>
    <w:rsid w:val="000D7E26"/>
    <w:rsid w:val="000E6BE6"/>
    <w:rsid w:val="000F4CAB"/>
    <w:rsid w:val="001221B4"/>
    <w:rsid w:val="00127901"/>
    <w:rsid w:val="00136975"/>
    <w:rsid w:val="00163C8F"/>
    <w:rsid w:val="001815A3"/>
    <w:rsid w:val="001A33C4"/>
    <w:rsid w:val="001A5E41"/>
    <w:rsid w:val="001B5A56"/>
    <w:rsid w:val="001C16E7"/>
    <w:rsid w:val="001F0DB8"/>
    <w:rsid w:val="002024E0"/>
    <w:rsid w:val="002032FD"/>
    <w:rsid w:val="0020672B"/>
    <w:rsid w:val="002328DD"/>
    <w:rsid w:val="002346AC"/>
    <w:rsid w:val="00254551"/>
    <w:rsid w:val="00264C7E"/>
    <w:rsid w:val="00267A1D"/>
    <w:rsid w:val="00267E11"/>
    <w:rsid w:val="00304FEA"/>
    <w:rsid w:val="0030510C"/>
    <w:rsid w:val="00307C52"/>
    <w:rsid w:val="003754EB"/>
    <w:rsid w:val="00385D22"/>
    <w:rsid w:val="003C1A04"/>
    <w:rsid w:val="003C3287"/>
    <w:rsid w:val="003D4F8A"/>
    <w:rsid w:val="00400DC5"/>
    <w:rsid w:val="00414AAF"/>
    <w:rsid w:val="004B0FCD"/>
    <w:rsid w:val="005101B8"/>
    <w:rsid w:val="00510CF5"/>
    <w:rsid w:val="00526292"/>
    <w:rsid w:val="00530421"/>
    <w:rsid w:val="005309F0"/>
    <w:rsid w:val="00590422"/>
    <w:rsid w:val="005931C2"/>
    <w:rsid w:val="0059342C"/>
    <w:rsid w:val="005A016A"/>
    <w:rsid w:val="005B6692"/>
    <w:rsid w:val="00602CDC"/>
    <w:rsid w:val="00603984"/>
    <w:rsid w:val="0061111B"/>
    <w:rsid w:val="00624FD7"/>
    <w:rsid w:val="006474D8"/>
    <w:rsid w:val="00652B46"/>
    <w:rsid w:val="00680C47"/>
    <w:rsid w:val="006B65A6"/>
    <w:rsid w:val="006D59A1"/>
    <w:rsid w:val="006E09EA"/>
    <w:rsid w:val="006F1C8A"/>
    <w:rsid w:val="00706A85"/>
    <w:rsid w:val="00723D68"/>
    <w:rsid w:val="00767668"/>
    <w:rsid w:val="00783C01"/>
    <w:rsid w:val="00797DCE"/>
    <w:rsid w:val="007B06A9"/>
    <w:rsid w:val="007C7D7B"/>
    <w:rsid w:val="007F1627"/>
    <w:rsid w:val="008018E0"/>
    <w:rsid w:val="0081472B"/>
    <w:rsid w:val="00835A34"/>
    <w:rsid w:val="00845C23"/>
    <w:rsid w:val="008666EF"/>
    <w:rsid w:val="008C7CE6"/>
    <w:rsid w:val="008D4A2B"/>
    <w:rsid w:val="0094215B"/>
    <w:rsid w:val="00943BC7"/>
    <w:rsid w:val="00963789"/>
    <w:rsid w:val="00963C05"/>
    <w:rsid w:val="00971D95"/>
    <w:rsid w:val="009826FD"/>
    <w:rsid w:val="009C68E5"/>
    <w:rsid w:val="009D27DE"/>
    <w:rsid w:val="009D578F"/>
    <w:rsid w:val="009D5B42"/>
    <w:rsid w:val="00A230A6"/>
    <w:rsid w:val="00A25089"/>
    <w:rsid w:val="00A50214"/>
    <w:rsid w:val="00A603C0"/>
    <w:rsid w:val="00AA07AB"/>
    <w:rsid w:val="00B134F4"/>
    <w:rsid w:val="00B34475"/>
    <w:rsid w:val="00B46AD5"/>
    <w:rsid w:val="00B663DF"/>
    <w:rsid w:val="00B67C9B"/>
    <w:rsid w:val="00B75801"/>
    <w:rsid w:val="00BE600F"/>
    <w:rsid w:val="00BE7D9F"/>
    <w:rsid w:val="00C13CDC"/>
    <w:rsid w:val="00C2522D"/>
    <w:rsid w:val="00C32D79"/>
    <w:rsid w:val="00C451CB"/>
    <w:rsid w:val="00C76458"/>
    <w:rsid w:val="00C834BE"/>
    <w:rsid w:val="00C92375"/>
    <w:rsid w:val="00C967B6"/>
    <w:rsid w:val="00D16EDC"/>
    <w:rsid w:val="00D207FD"/>
    <w:rsid w:val="00D47FD6"/>
    <w:rsid w:val="00D77606"/>
    <w:rsid w:val="00D80709"/>
    <w:rsid w:val="00DA40AC"/>
    <w:rsid w:val="00DA48FF"/>
    <w:rsid w:val="00DC150F"/>
    <w:rsid w:val="00DC38FB"/>
    <w:rsid w:val="00E07618"/>
    <w:rsid w:val="00E07856"/>
    <w:rsid w:val="00E31827"/>
    <w:rsid w:val="00E473D8"/>
    <w:rsid w:val="00EA2EA6"/>
    <w:rsid w:val="00EB13E4"/>
    <w:rsid w:val="00EB3C29"/>
    <w:rsid w:val="00ED5F53"/>
    <w:rsid w:val="00F522E1"/>
    <w:rsid w:val="00F55469"/>
    <w:rsid w:val="00F67C48"/>
    <w:rsid w:val="00F92BF0"/>
    <w:rsid w:val="00F96EFC"/>
    <w:rsid w:val="00FC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7F365"/>
  <w15:chartTrackingRefBased/>
  <w15:docId w15:val="{2848C04F-AC55-4C11-8041-1EB26D5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B134F4"/>
    <w:pPr>
      <w:keepNext/>
      <w:overflowPunct/>
      <w:autoSpaceDE/>
      <w:autoSpaceDN/>
      <w:adjustRightInd/>
      <w:textAlignment w:val="auto"/>
      <w:outlineLvl w:val="0"/>
    </w:pPr>
    <w:rPr>
      <w:rFonts w:ascii="Times New Roman" w:hAnsi="Times New Roman"/>
      <w:b/>
      <w:bCs/>
      <w:sz w:val="28"/>
      <w:szCs w:val="24"/>
      <w:lang w:eastAsia="en-US"/>
    </w:rPr>
  </w:style>
  <w:style w:type="paragraph" w:styleId="Heading2">
    <w:name w:val="heading 2"/>
    <w:basedOn w:val="Normal"/>
    <w:next w:val="Normal"/>
    <w:qFormat/>
    <w:rsid w:val="00B134F4"/>
    <w:pPr>
      <w:keepNext/>
      <w:overflowPunct/>
      <w:autoSpaceDE/>
      <w:autoSpaceDN/>
      <w:adjustRightInd/>
      <w:textAlignment w:val="auto"/>
      <w:outlineLvl w:val="1"/>
    </w:pPr>
    <w:rPr>
      <w:rFonts w:ascii="Times New Roman" w:hAnsi="Times New Roman"/>
      <w:b/>
      <w:bCs/>
      <w:szCs w:val="24"/>
      <w:lang w:eastAsia="en-US"/>
    </w:rPr>
  </w:style>
  <w:style w:type="paragraph" w:styleId="Heading3">
    <w:name w:val="heading 3"/>
    <w:basedOn w:val="Normal"/>
    <w:next w:val="Normal"/>
    <w:link w:val="Heading3Char"/>
    <w:uiPriority w:val="9"/>
    <w:semiHidden/>
    <w:unhideWhenUsed/>
    <w:qFormat/>
    <w:rsid w:val="00400DC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307C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rsid w:val="00B134F4"/>
    <w:pPr>
      <w:overflowPunct/>
      <w:autoSpaceDE/>
      <w:autoSpaceDN/>
      <w:adjustRightInd/>
      <w:textAlignment w:val="auto"/>
    </w:pPr>
    <w:rPr>
      <w:rFonts w:ascii="Times New Roman" w:hAnsi="Times New Roman"/>
      <w:szCs w:val="24"/>
      <w:lang w:eastAsia="en-US"/>
    </w:rPr>
  </w:style>
  <w:style w:type="paragraph" w:styleId="BalloonText">
    <w:name w:val="Balloon Text"/>
    <w:basedOn w:val="Normal"/>
    <w:link w:val="BalloonTextChar"/>
    <w:uiPriority w:val="99"/>
    <w:semiHidden/>
    <w:unhideWhenUsed/>
    <w:rsid w:val="00F67C48"/>
    <w:rPr>
      <w:rFonts w:ascii="Tahoma" w:hAnsi="Tahoma"/>
      <w:sz w:val="16"/>
      <w:szCs w:val="16"/>
      <w:lang w:val="x-none" w:eastAsia="x-none"/>
    </w:rPr>
  </w:style>
  <w:style w:type="character" w:customStyle="1" w:styleId="BalloonTextChar">
    <w:name w:val="Balloon Text Char"/>
    <w:link w:val="BalloonText"/>
    <w:uiPriority w:val="99"/>
    <w:semiHidden/>
    <w:rsid w:val="00F67C48"/>
    <w:rPr>
      <w:rFonts w:ascii="Tahoma" w:hAnsi="Tahoma" w:cs="Tahoma"/>
      <w:sz w:val="16"/>
      <w:szCs w:val="16"/>
    </w:rPr>
  </w:style>
  <w:style w:type="character" w:styleId="Hyperlink">
    <w:name w:val="Hyperlink"/>
    <w:uiPriority w:val="99"/>
    <w:unhideWhenUsed/>
    <w:rsid w:val="00F67C48"/>
    <w:rPr>
      <w:color w:val="0000FF"/>
      <w:u w:val="single"/>
    </w:rPr>
  </w:style>
  <w:style w:type="paragraph" w:styleId="ListParagraph">
    <w:name w:val="List Paragraph"/>
    <w:basedOn w:val="Normal"/>
    <w:uiPriority w:val="34"/>
    <w:qFormat/>
    <w:rsid w:val="0061111B"/>
    <w:pPr>
      <w:ind w:left="720"/>
    </w:pPr>
  </w:style>
  <w:style w:type="table" w:customStyle="1" w:styleId="TableGrid0">
    <w:name w:val="TableGrid"/>
    <w:rsid w:val="005931C2"/>
    <w:rPr>
      <w:rFonts w:ascii="Calibri" w:hAnsi="Calibri"/>
      <w:sz w:val="22"/>
      <w:szCs w:val="22"/>
    </w:rPr>
    <w:tblPr>
      <w:tblCellMar>
        <w:top w:w="0" w:type="dxa"/>
        <w:left w:w="0" w:type="dxa"/>
        <w:bottom w:w="0" w:type="dxa"/>
        <w:right w:w="0" w:type="dxa"/>
      </w:tblCellMar>
    </w:tblPr>
  </w:style>
  <w:style w:type="paragraph" w:styleId="NormalWeb">
    <w:name w:val="Normal (Web)"/>
    <w:basedOn w:val="Normal"/>
    <w:uiPriority w:val="99"/>
    <w:unhideWhenUsed/>
    <w:rsid w:val="001A5E41"/>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1A5E41"/>
    <w:rPr>
      <w:b/>
      <w:bCs/>
    </w:rPr>
  </w:style>
  <w:style w:type="character" w:styleId="UnresolvedMention">
    <w:name w:val="Unresolved Mention"/>
    <w:basedOn w:val="DefaultParagraphFont"/>
    <w:uiPriority w:val="99"/>
    <w:semiHidden/>
    <w:unhideWhenUsed/>
    <w:rsid w:val="00B75801"/>
    <w:rPr>
      <w:color w:val="808080"/>
      <w:shd w:val="clear" w:color="auto" w:fill="E6E6E6"/>
    </w:rPr>
  </w:style>
  <w:style w:type="character" w:customStyle="1" w:styleId="Heading3Char">
    <w:name w:val="Heading 3 Char"/>
    <w:basedOn w:val="DefaultParagraphFont"/>
    <w:link w:val="Heading3"/>
    <w:uiPriority w:val="9"/>
    <w:semiHidden/>
    <w:rsid w:val="00400DC5"/>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400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65753">
      <w:bodyDiv w:val="1"/>
      <w:marLeft w:val="0"/>
      <w:marRight w:val="0"/>
      <w:marTop w:val="0"/>
      <w:marBottom w:val="0"/>
      <w:divBdr>
        <w:top w:val="none" w:sz="0" w:space="0" w:color="auto"/>
        <w:left w:val="none" w:sz="0" w:space="0" w:color="auto"/>
        <w:bottom w:val="none" w:sz="0" w:space="0" w:color="auto"/>
        <w:right w:val="none" w:sz="0" w:space="0" w:color="auto"/>
      </w:divBdr>
    </w:div>
    <w:div w:id="1045985817">
      <w:bodyDiv w:val="1"/>
      <w:marLeft w:val="0"/>
      <w:marRight w:val="0"/>
      <w:marTop w:val="0"/>
      <w:marBottom w:val="0"/>
      <w:divBdr>
        <w:top w:val="none" w:sz="0" w:space="0" w:color="auto"/>
        <w:left w:val="none" w:sz="0" w:space="0" w:color="auto"/>
        <w:bottom w:val="none" w:sz="0" w:space="0" w:color="auto"/>
        <w:right w:val="none" w:sz="0" w:space="0" w:color="auto"/>
      </w:divBdr>
      <w:divsChild>
        <w:div w:id="275790218">
          <w:marLeft w:val="57"/>
          <w:marRight w:val="57"/>
          <w:marTop w:val="0"/>
          <w:marBottom w:val="300"/>
          <w:divBdr>
            <w:top w:val="none" w:sz="0" w:space="0" w:color="auto"/>
            <w:left w:val="none" w:sz="0" w:space="0" w:color="auto"/>
            <w:bottom w:val="none" w:sz="0" w:space="0" w:color="auto"/>
            <w:right w:val="none" w:sz="0" w:space="0" w:color="auto"/>
          </w:divBdr>
          <w:divsChild>
            <w:div w:id="1570071456">
              <w:marLeft w:val="0"/>
              <w:marRight w:val="0"/>
              <w:marTop w:val="0"/>
              <w:marBottom w:val="0"/>
              <w:divBdr>
                <w:top w:val="none" w:sz="0" w:space="0" w:color="auto"/>
                <w:left w:val="none" w:sz="0" w:space="0" w:color="auto"/>
                <w:bottom w:val="none" w:sz="0" w:space="0" w:color="auto"/>
                <w:right w:val="none" w:sz="0" w:space="0" w:color="auto"/>
              </w:divBdr>
            </w:div>
          </w:divsChild>
        </w:div>
        <w:div w:id="467671057">
          <w:marLeft w:val="57"/>
          <w:marRight w:val="57"/>
          <w:marTop w:val="0"/>
          <w:marBottom w:val="300"/>
          <w:divBdr>
            <w:top w:val="none" w:sz="0" w:space="0" w:color="auto"/>
            <w:left w:val="none" w:sz="0" w:space="0" w:color="auto"/>
            <w:bottom w:val="none" w:sz="0" w:space="0" w:color="auto"/>
            <w:right w:val="none" w:sz="0" w:space="0" w:color="auto"/>
          </w:divBdr>
          <w:divsChild>
            <w:div w:id="398789023">
              <w:marLeft w:val="0"/>
              <w:marRight w:val="0"/>
              <w:marTop w:val="0"/>
              <w:marBottom w:val="0"/>
              <w:divBdr>
                <w:top w:val="none" w:sz="0" w:space="0" w:color="auto"/>
                <w:left w:val="none" w:sz="0" w:space="0" w:color="auto"/>
                <w:bottom w:val="none" w:sz="0" w:space="0" w:color="auto"/>
                <w:right w:val="none" w:sz="0" w:space="0" w:color="auto"/>
              </w:divBdr>
            </w:div>
          </w:divsChild>
        </w:div>
        <w:div w:id="1083379652">
          <w:marLeft w:val="57"/>
          <w:marRight w:val="57"/>
          <w:marTop w:val="0"/>
          <w:marBottom w:val="300"/>
          <w:divBdr>
            <w:top w:val="none" w:sz="0" w:space="0" w:color="auto"/>
            <w:left w:val="none" w:sz="0" w:space="0" w:color="auto"/>
            <w:bottom w:val="none" w:sz="0" w:space="0" w:color="auto"/>
            <w:right w:val="none" w:sz="0" w:space="0" w:color="auto"/>
          </w:divBdr>
          <w:divsChild>
            <w:div w:id="1852643815">
              <w:marLeft w:val="0"/>
              <w:marRight w:val="0"/>
              <w:marTop w:val="0"/>
              <w:marBottom w:val="0"/>
              <w:divBdr>
                <w:top w:val="none" w:sz="0" w:space="0" w:color="auto"/>
                <w:left w:val="none" w:sz="0" w:space="0" w:color="auto"/>
                <w:bottom w:val="none" w:sz="0" w:space="0" w:color="auto"/>
                <w:right w:val="none" w:sz="0" w:space="0" w:color="auto"/>
              </w:divBdr>
            </w:div>
          </w:divsChild>
        </w:div>
        <w:div w:id="1257323893">
          <w:marLeft w:val="57"/>
          <w:marRight w:val="57"/>
          <w:marTop w:val="0"/>
          <w:marBottom w:val="300"/>
          <w:divBdr>
            <w:top w:val="none" w:sz="0" w:space="0" w:color="auto"/>
            <w:left w:val="none" w:sz="0" w:space="0" w:color="auto"/>
            <w:bottom w:val="none" w:sz="0" w:space="0" w:color="auto"/>
            <w:right w:val="none" w:sz="0" w:space="0" w:color="auto"/>
          </w:divBdr>
          <w:divsChild>
            <w:div w:id="72911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02801">
      <w:bodyDiv w:val="1"/>
      <w:marLeft w:val="0"/>
      <w:marRight w:val="0"/>
      <w:marTop w:val="0"/>
      <w:marBottom w:val="0"/>
      <w:divBdr>
        <w:top w:val="none" w:sz="0" w:space="0" w:color="auto"/>
        <w:left w:val="none" w:sz="0" w:space="0" w:color="auto"/>
        <w:bottom w:val="none" w:sz="0" w:space="0" w:color="auto"/>
        <w:right w:val="none" w:sz="0" w:space="0" w:color="auto"/>
      </w:divBdr>
      <w:divsChild>
        <w:div w:id="365328760">
          <w:marLeft w:val="57"/>
          <w:marRight w:val="57"/>
          <w:marTop w:val="0"/>
          <w:marBottom w:val="300"/>
          <w:divBdr>
            <w:top w:val="none" w:sz="0" w:space="0" w:color="auto"/>
            <w:left w:val="none" w:sz="0" w:space="0" w:color="auto"/>
            <w:bottom w:val="none" w:sz="0" w:space="0" w:color="auto"/>
            <w:right w:val="none" w:sz="0" w:space="0" w:color="auto"/>
          </w:divBdr>
          <w:divsChild>
            <w:div w:id="765618748">
              <w:marLeft w:val="0"/>
              <w:marRight w:val="0"/>
              <w:marTop w:val="0"/>
              <w:marBottom w:val="0"/>
              <w:divBdr>
                <w:top w:val="none" w:sz="0" w:space="0" w:color="auto"/>
                <w:left w:val="none" w:sz="0" w:space="0" w:color="auto"/>
                <w:bottom w:val="none" w:sz="0" w:space="0" w:color="auto"/>
                <w:right w:val="none" w:sz="0" w:space="0" w:color="auto"/>
              </w:divBdr>
            </w:div>
          </w:divsChild>
        </w:div>
        <w:div w:id="1351373559">
          <w:marLeft w:val="57"/>
          <w:marRight w:val="57"/>
          <w:marTop w:val="0"/>
          <w:marBottom w:val="300"/>
          <w:divBdr>
            <w:top w:val="none" w:sz="0" w:space="0" w:color="auto"/>
            <w:left w:val="none" w:sz="0" w:space="0" w:color="auto"/>
            <w:bottom w:val="none" w:sz="0" w:space="0" w:color="auto"/>
            <w:right w:val="none" w:sz="0" w:space="0" w:color="auto"/>
          </w:divBdr>
          <w:divsChild>
            <w:div w:id="2075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wi.thewi.org.uk/running-your-wi/wi-finances/fundraising-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NOTTINGHAMSHIRE FEDERATION OF WOMEN’S INSTITUTES</vt:lpstr>
    </vt:vector>
  </TitlesOfParts>
  <Company>Nottinghamshire Federation of Women's Institutes</Company>
  <LinksUpToDate>false</LinksUpToDate>
  <CharactersWithSpaces>3599</CharactersWithSpaces>
  <SharedDoc>false</SharedDoc>
  <HLinks>
    <vt:vector size="6" baseType="variant">
      <vt:variant>
        <vt:i4>65622</vt:i4>
      </vt:variant>
      <vt:variant>
        <vt:i4>3</vt:i4>
      </vt:variant>
      <vt:variant>
        <vt:i4>0</vt:i4>
      </vt:variant>
      <vt:variant>
        <vt:i4>5</vt:i4>
      </vt:variant>
      <vt:variant>
        <vt:lpwstr>http://www.thewi.org.uk/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FEDERATION OF WOMEN’S INSTITUTES</dc:title>
  <dc:subject/>
  <dc:creator>.</dc:creator>
  <cp:keywords/>
  <cp:lastModifiedBy>Jenny Bailey</cp:lastModifiedBy>
  <cp:revision>4</cp:revision>
  <cp:lastPrinted>2017-10-09T06:45:00Z</cp:lastPrinted>
  <dcterms:created xsi:type="dcterms:W3CDTF">2017-12-05T07:22:00Z</dcterms:created>
  <dcterms:modified xsi:type="dcterms:W3CDTF">2017-12-05T07:23:00Z</dcterms:modified>
</cp:coreProperties>
</file>